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武汉城市矿产交易所</w:t>
      </w:r>
    </w:p>
    <w:p>
      <w:pPr>
        <w:jc w:val="center"/>
        <w:rPr>
          <w:b/>
          <w:bCs/>
          <w:sz w:val="44"/>
          <w:szCs w:val="44"/>
        </w:rPr>
      </w:pPr>
      <w:r>
        <w:rPr>
          <w:rFonts w:hint="eastAsia"/>
          <w:b/>
          <w:bCs/>
          <w:sz w:val="44"/>
          <w:szCs w:val="44"/>
        </w:rPr>
        <w:t>上线交易奖励管理</w:t>
      </w:r>
      <w:r>
        <w:rPr>
          <w:rFonts w:hint="eastAsia"/>
          <w:b/>
          <w:bCs/>
          <w:sz w:val="44"/>
          <w:szCs w:val="44"/>
          <w:lang w:eastAsia="zh-CN"/>
        </w:rPr>
        <w:t>（暂行）</w:t>
      </w:r>
      <w:r>
        <w:rPr>
          <w:rFonts w:hint="eastAsia"/>
          <w:b/>
          <w:bCs/>
          <w:sz w:val="44"/>
          <w:szCs w:val="44"/>
        </w:rPr>
        <w:t>办法</w:t>
      </w:r>
    </w:p>
    <w:p>
      <w:pPr>
        <w:ind w:firstLine="640"/>
        <w:rPr>
          <w:rFonts w:ascii="华文仿宋" w:hAnsi="华文仿宋" w:eastAsia="华文仿宋" w:cs="华文仿宋"/>
          <w:sz w:val="32"/>
          <w:szCs w:val="32"/>
        </w:rPr>
      </w:pPr>
    </w:p>
    <w:p>
      <w:pPr>
        <w:ind w:firstLine="640"/>
        <w:rPr>
          <w:rFonts w:ascii="仿宋_GB2312" w:hAnsi="华文仿宋" w:eastAsia="仿宋_GB2312"/>
          <w:sz w:val="32"/>
          <w:szCs w:val="32"/>
        </w:rPr>
      </w:pPr>
      <w:r>
        <w:rPr>
          <w:rFonts w:hint="eastAsia" w:ascii="仿宋_GB2312" w:hAnsi="华文仿宋" w:eastAsia="仿宋_GB2312"/>
          <w:sz w:val="32"/>
          <w:szCs w:val="32"/>
        </w:rPr>
        <w:t>为培育武汉城市矿产交易市场，促进武汉城市矿产大宗商品上线交易健康快速发展，规范武汉城市矿产上线交易奖励，以更好地为再生资源实体经济服务，我们根据《市人民政府办公厅转发市发展改革委关于支持武汉城市矿产交易发展意见的通知》（武政办[2015]33号）及《武汉城市矿产交易所交易手册》等文件精神，制定本办法。</w:t>
      </w:r>
    </w:p>
    <w:p>
      <w:pPr>
        <w:spacing w:line="60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第一条</w:t>
      </w:r>
      <w:r>
        <w:rPr>
          <w:rFonts w:hint="eastAsia" w:ascii="仿宋_GB2312" w:hAnsi="华文仿宋" w:eastAsia="仿宋_GB2312"/>
          <w:sz w:val="32"/>
          <w:szCs w:val="32"/>
        </w:rPr>
        <w:t xml:space="preserve"> 对2014年至2016年在武汉城市矿产交易平台上交易，并注册在武汉的企业，给予以奖代补资金扶持，卖方按上线交易额的0.3%奖励，买方按上线交易额的0.5%奖励。</w:t>
      </w:r>
    </w:p>
    <w:p>
      <w:pPr>
        <w:spacing w:line="60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第二条</w:t>
      </w:r>
      <w:r>
        <w:rPr>
          <w:rFonts w:hint="eastAsia" w:ascii="仿宋_GB2312" w:hAnsi="华文仿宋" w:eastAsia="仿宋_GB2312"/>
          <w:sz w:val="32"/>
          <w:szCs w:val="32"/>
        </w:rPr>
        <w:t xml:space="preserve"> 上线交易奖励适用对象须同时具备以下条件：</w:t>
      </w:r>
    </w:p>
    <w:p>
      <w:pPr>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1、具有武汉市工商部门颁发的营业执照；</w:t>
      </w:r>
    </w:p>
    <w:p>
      <w:pPr>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2、具有武汉市税务登记证；</w:t>
      </w:r>
    </w:p>
    <w:p>
      <w:pPr>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3、成为武汉城市矿产交易所注册会员，并按武汉城市矿产交易所交易规则进行线上交易。</w:t>
      </w:r>
    </w:p>
    <w:p>
      <w:pPr>
        <w:spacing w:line="600" w:lineRule="exact"/>
        <w:ind w:firstLine="643" w:firstLineChars="200"/>
        <w:rPr>
          <w:rFonts w:ascii="仿宋_GB2312" w:hAnsi="华文仿宋" w:eastAsia="仿宋_GB2312"/>
          <w:sz w:val="32"/>
          <w:szCs w:val="32"/>
        </w:rPr>
      </w:pPr>
      <w:r>
        <w:rPr>
          <w:rFonts w:hint="eastAsia" w:ascii="仿宋_GB2312" w:hAnsi="华文仿宋" w:eastAsia="仿宋_GB2312"/>
          <w:b/>
          <w:sz w:val="32"/>
          <w:szCs w:val="32"/>
        </w:rPr>
        <w:t>第三条</w:t>
      </w:r>
      <w:r>
        <w:rPr>
          <w:rFonts w:hint="eastAsia" w:ascii="仿宋_GB2312" w:hAnsi="华文仿宋" w:eastAsia="仿宋_GB2312"/>
          <w:sz w:val="32"/>
          <w:szCs w:val="32"/>
        </w:rPr>
        <w:t xml:space="preserve"> 上线交易企业申请上线交易奖励，必须向武汉城市矿产交易所报送真实、准确、完整的申报奖励资料，并加盖公章，具体包括：</w:t>
      </w:r>
    </w:p>
    <w:p>
      <w:pPr>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1、三方签章的交易合同原件或复印件；</w:t>
      </w:r>
    </w:p>
    <w:p>
      <w:pPr>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2、上线交易开具的增值税专用发票或增值税普通发票的复印件；</w:t>
      </w:r>
    </w:p>
    <w:p>
      <w:pPr>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3、武汉城市矿产交易所出具的交易鉴证书原件或复印件；</w:t>
      </w:r>
    </w:p>
    <w:p>
      <w:pPr>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4、填报完整的年度增值税申报表和年度所得税申报表及银行缴税凭证复印件；</w:t>
      </w:r>
    </w:p>
    <w:p>
      <w:pPr>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5、上线交易奖励申报表；</w:t>
      </w:r>
    </w:p>
    <w:p>
      <w:pPr>
        <w:pStyle w:val="9"/>
        <w:ind w:firstLine="640" w:firstLineChars="0"/>
        <w:rPr>
          <w:rFonts w:ascii="仿宋_GB2312" w:eastAsia="仿宋_GB2312"/>
          <w:sz w:val="32"/>
          <w:szCs w:val="32"/>
        </w:rPr>
      </w:pPr>
      <w:r>
        <w:rPr>
          <w:rFonts w:hint="eastAsia" w:ascii="仿宋_GB2312" w:hAnsi="华文仿宋" w:eastAsia="仿宋_GB2312"/>
          <w:sz w:val="32"/>
          <w:szCs w:val="32"/>
        </w:rPr>
        <w:t>6、涉及以汇票为结算方式的交易，</w:t>
      </w:r>
      <w:r>
        <w:rPr>
          <w:rFonts w:hint="eastAsia" w:ascii="仿宋_GB2312" w:eastAsia="仿宋_GB2312"/>
          <w:sz w:val="32"/>
          <w:szCs w:val="32"/>
        </w:rPr>
        <w:t>买方和卖方须提供相对应的往来三栏明细帐、相对应结算的银行汇票（1-3张以内）复印件或提供加盖买方公章的汇票结算汇总表。</w:t>
      </w:r>
    </w:p>
    <w:p>
      <w:pPr>
        <w:spacing w:line="600" w:lineRule="exact"/>
        <w:ind w:firstLine="645"/>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第四条 奖励条件：</w:t>
      </w:r>
    </w:p>
    <w:p>
      <w:pPr>
        <w:spacing w:line="600" w:lineRule="exact"/>
        <w:ind w:firstLine="64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1、提供第三条所涉及的全部资料；</w:t>
      </w:r>
    </w:p>
    <w:p>
      <w:pPr>
        <w:spacing w:line="600" w:lineRule="exact"/>
        <w:ind w:firstLine="64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2、现金结算必须在矿交所平台有资金出入金；</w:t>
      </w:r>
    </w:p>
    <w:p>
      <w:pPr>
        <w:spacing w:line="600" w:lineRule="exact"/>
        <w:ind w:firstLine="64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3、汇票结算按一个会计年度计算，以实际进行了汇票结算的交易金额为计算上线交易兑现奖励的基数；</w:t>
      </w:r>
    </w:p>
    <w:p>
      <w:pPr>
        <w:spacing w:line="600" w:lineRule="exact"/>
        <w:ind w:firstLine="645"/>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4、奖励资金总额不能超过企业纳税总额。</w:t>
      </w:r>
    </w:p>
    <w:p>
      <w:pPr>
        <w:numPr>
          <w:ilvl w:val="0"/>
          <w:numId w:val="0"/>
        </w:numPr>
        <w:spacing w:line="600" w:lineRule="exact"/>
        <w:ind w:firstLine="643" w:firstLineChars="200"/>
        <w:rPr>
          <w:rFonts w:hint="eastAsia" w:ascii="仿宋_GB2312" w:hAnsi="华文仿宋" w:eastAsia="仿宋_GB2312"/>
          <w:sz w:val="32"/>
          <w:szCs w:val="32"/>
        </w:rPr>
      </w:pPr>
      <w:r>
        <w:rPr>
          <w:rFonts w:hint="eastAsia" w:ascii="仿宋_GB2312" w:hAnsi="华文仿宋" w:eastAsia="仿宋_GB2312"/>
          <w:b/>
          <w:bCs/>
          <w:sz w:val="32"/>
          <w:szCs w:val="32"/>
          <w:lang w:eastAsia="zh-CN"/>
        </w:rPr>
        <w:t>第五条</w:t>
      </w:r>
      <w:r>
        <w:rPr>
          <w:rFonts w:hint="eastAsia" w:ascii="仿宋_GB2312" w:hAnsi="华文仿宋" w:eastAsia="仿宋_GB2312"/>
          <w:sz w:val="32"/>
          <w:szCs w:val="32"/>
          <w:lang w:val="en-US" w:eastAsia="zh-CN"/>
        </w:rPr>
        <w:t xml:space="preserve"> </w:t>
      </w:r>
      <w:r>
        <w:rPr>
          <w:rFonts w:hint="eastAsia" w:ascii="仿宋_GB2312" w:hAnsi="华文仿宋" w:eastAsia="仿宋_GB2312"/>
          <w:sz w:val="32"/>
          <w:szCs w:val="32"/>
        </w:rPr>
        <w:t>申报企业需在规定时间内报送资料，并对资料的真实性、准确性及完整性负责，一经发现弄虚作假，将取消申报企业奖励扶持资格。对已拿到交易奖励的造假企业应</w:t>
      </w:r>
    </w:p>
    <w:p>
      <w:pPr>
        <w:numPr>
          <w:ilvl w:val="0"/>
          <w:numId w:val="0"/>
        </w:numPr>
        <w:spacing w:line="600" w:lineRule="exact"/>
        <w:rPr>
          <w:rFonts w:ascii="仿宋_GB2312" w:hAnsi="华文仿宋" w:eastAsia="仿宋_GB2312"/>
          <w:sz w:val="32"/>
          <w:szCs w:val="32"/>
        </w:rPr>
      </w:pPr>
      <w:r>
        <w:rPr>
          <w:rFonts w:hint="eastAsia" w:ascii="仿宋_GB2312" w:hAnsi="华文仿宋" w:eastAsia="仿宋_GB2312"/>
          <w:sz w:val="32"/>
          <w:szCs w:val="32"/>
        </w:rPr>
        <w:t>全额退还奖励资金，矿交所将取消其会员资格并保留追诉法律责任的权利。</w:t>
      </w:r>
    </w:p>
    <w:p>
      <w:pPr>
        <w:spacing w:line="360" w:lineRule="auto"/>
        <w:ind w:left="479" w:leftChars="228" w:firstLine="112" w:firstLineChars="35"/>
        <w:rPr>
          <w:rFonts w:ascii="华文仿宋" w:hAnsi="华文仿宋" w:eastAsia="华文仿宋" w:cs="华文仿宋"/>
          <w:sz w:val="32"/>
          <w:szCs w:val="32"/>
        </w:rPr>
      </w:pPr>
      <w:r>
        <w:rPr>
          <w:rFonts w:hint="eastAsia" w:ascii="华文仿宋" w:hAnsi="华文仿宋" w:eastAsia="华文仿宋" w:cs="华文仿宋"/>
          <w:b/>
          <w:sz w:val="32"/>
          <w:szCs w:val="32"/>
        </w:rPr>
        <w:t>第</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条</w:t>
      </w:r>
      <w:r>
        <w:rPr>
          <w:rFonts w:hint="eastAsia" w:ascii="华文仿宋" w:hAnsi="华文仿宋" w:eastAsia="华文仿宋" w:cs="华文仿宋"/>
          <w:sz w:val="32"/>
          <w:szCs w:val="32"/>
        </w:rPr>
        <w:t xml:space="preserve"> 上线交易奖励</w:t>
      </w:r>
      <w:r>
        <w:rPr>
          <w:rFonts w:hint="eastAsia" w:ascii="华文仿宋" w:hAnsi="华文仿宋" w:eastAsia="华文仿宋" w:cs="华文仿宋"/>
          <w:sz w:val="32"/>
          <w:szCs w:val="32"/>
          <w:lang w:eastAsia="zh-CN"/>
        </w:rPr>
        <w:t>审核</w:t>
      </w:r>
      <w:r>
        <w:rPr>
          <w:rFonts w:hint="eastAsia" w:ascii="华文仿宋" w:hAnsi="华文仿宋" w:eastAsia="华文仿宋" w:cs="华文仿宋"/>
          <w:sz w:val="32"/>
          <w:szCs w:val="32"/>
        </w:rPr>
        <w:t>流程：</w:t>
      </w:r>
    </w:p>
    <w:p>
      <w:pPr>
        <w:spacing w:line="360" w:lineRule="auto"/>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1、交易管理部</w:t>
      </w:r>
      <w:r>
        <w:rPr>
          <w:rFonts w:hint="eastAsia" w:ascii="华文仿宋" w:hAnsi="华文仿宋" w:eastAsia="华文仿宋" w:cs="华文仿宋"/>
          <w:sz w:val="32"/>
          <w:szCs w:val="32"/>
          <w:lang w:eastAsia="zh-CN"/>
        </w:rPr>
        <w:t>对</w:t>
      </w:r>
      <w:r>
        <w:rPr>
          <w:rFonts w:hint="eastAsia" w:ascii="华文仿宋" w:hAnsi="华文仿宋" w:eastAsia="华文仿宋" w:cs="华文仿宋"/>
          <w:sz w:val="32"/>
          <w:szCs w:val="32"/>
        </w:rPr>
        <w:t>收集</w:t>
      </w:r>
      <w:r>
        <w:rPr>
          <w:rFonts w:hint="eastAsia" w:ascii="华文仿宋" w:hAnsi="华文仿宋" w:eastAsia="华文仿宋" w:cs="华文仿宋"/>
          <w:sz w:val="32"/>
          <w:szCs w:val="32"/>
          <w:lang w:eastAsia="zh-CN"/>
        </w:rPr>
        <w:t>的</w:t>
      </w:r>
      <w:r>
        <w:rPr>
          <w:rFonts w:hint="eastAsia" w:ascii="华文仿宋" w:hAnsi="华文仿宋" w:eastAsia="华文仿宋" w:cs="华文仿宋"/>
          <w:sz w:val="32"/>
          <w:szCs w:val="32"/>
        </w:rPr>
        <w:t>上线交易奖励的全部资料进行初步审核，对资料不完整的要及时补足</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财务结算部</w:t>
      </w:r>
      <w:r>
        <w:rPr>
          <w:rFonts w:hint="eastAsia" w:ascii="华文仿宋" w:hAnsi="华文仿宋" w:eastAsia="华文仿宋" w:cs="华文仿宋"/>
          <w:sz w:val="32"/>
          <w:szCs w:val="32"/>
          <w:lang w:eastAsia="zh-CN"/>
        </w:rPr>
        <w:t>对资料</w:t>
      </w:r>
      <w:r>
        <w:rPr>
          <w:rFonts w:hint="eastAsia" w:ascii="华文仿宋" w:hAnsi="华文仿宋" w:eastAsia="华文仿宋" w:cs="华文仿宋"/>
          <w:sz w:val="32"/>
          <w:szCs w:val="32"/>
        </w:rPr>
        <w:t>进行</w:t>
      </w:r>
      <w:r>
        <w:rPr>
          <w:rFonts w:hint="eastAsia" w:ascii="华文仿宋" w:hAnsi="华文仿宋" w:eastAsia="华文仿宋" w:cs="华文仿宋"/>
          <w:sz w:val="32"/>
          <w:szCs w:val="32"/>
          <w:lang w:eastAsia="zh-CN"/>
        </w:rPr>
        <w:t>认真</w:t>
      </w:r>
      <w:r>
        <w:rPr>
          <w:rFonts w:hint="eastAsia" w:ascii="华文仿宋" w:hAnsi="华文仿宋" w:eastAsia="华文仿宋" w:cs="华文仿宋"/>
          <w:sz w:val="32"/>
          <w:szCs w:val="32"/>
        </w:rPr>
        <w:t>复审，确保资料准确</w:t>
      </w:r>
      <w:r>
        <w:rPr>
          <w:rFonts w:hint="eastAsia" w:ascii="华文仿宋" w:hAnsi="华文仿宋" w:eastAsia="华文仿宋" w:cs="华文仿宋"/>
          <w:sz w:val="32"/>
          <w:szCs w:val="32"/>
          <w:lang w:eastAsia="zh-CN"/>
        </w:rPr>
        <w:t>完整</w:t>
      </w:r>
      <w:r>
        <w:rPr>
          <w:rFonts w:hint="eastAsia" w:ascii="华文仿宋" w:hAnsi="华文仿宋" w:eastAsia="华文仿宋" w:cs="华文仿宋"/>
          <w:sz w:val="32"/>
          <w:szCs w:val="32"/>
        </w:rPr>
        <w:t>，符合奖励的</w:t>
      </w:r>
      <w:r>
        <w:rPr>
          <w:rFonts w:hint="eastAsia" w:ascii="华文仿宋" w:hAnsi="华文仿宋" w:eastAsia="华文仿宋" w:cs="华文仿宋"/>
          <w:sz w:val="32"/>
          <w:szCs w:val="32"/>
          <w:lang w:eastAsia="zh-CN"/>
        </w:rPr>
        <w:t>条件</w:t>
      </w:r>
      <w:r>
        <w:rPr>
          <w:rFonts w:hint="eastAsia" w:ascii="华文仿宋" w:hAnsi="华文仿宋" w:eastAsia="华文仿宋" w:cs="华文仿宋"/>
          <w:sz w:val="32"/>
          <w:szCs w:val="32"/>
        </w:rPr>
        <w:t>；</w:t>
      </w:r>
    </w:p>
    <w:p>
      <w:pPr>
        <w:spacing w:line="360" w:lineRule="auto"/>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eastAsia="zh-CN"/>
        </w:rPr>
        <w:t>矿交所将资料整理，装订成册上报市发改委指定的第三方中介机构进行审核。</w:t>
      </w:r>
    </w:p>
    <w:p>
      <w:pPr>
        <w:spacing w:line="360" w:lineRule="auto"/>
        <w:ind w:firstLine="600"/>
        <w:rPr>
          <w:rFonts w:ascii="华文仿宋" w:hAnsi="华文仿宋" w:eastAsia="华文仿宋" w:cs="华文仿宋"/>
          <w:sz w:val="32"/>
          <w:szCs w:val="32"/>
        </w:rPr>
      </w:pPr>
      <w:r>
        <w:rPr>
          <w:rFonts w:hint="eastAsia" w:ascii="华文仿宋" w:hAnsi="华文仿宋" w:eastAsia="华文仿宋" w:cs="华文仿宋"/>
          <w:b/>
          <w:sz w:val="32"/>
          <w:szCs w:val="32"/>
        </w:rPr>
        <w:t>第</w:t>
      </w:r>
      <w:r>
        <w:rPr>
          <w:rFonts w:hint="eastAsia" w:ascii="华文仿宋" w:hAnsi="华文仿宋" w:eastAsia="华文仿宋" w:cs="华文仿宋"/>
          <w:b/>
          <w:sz w:val="32"/>
          <w:szCs w:val="32"/>
          <w:lang w:eastAsia="zh-CN"/>
        </w:rPr>
        <w:t>七</w:t>
      </w:r>
      <w:r>
        <w:rPr>
          <w:rFonts w:hint="eastAsia" w:ascii="华文仿宋" w:hAnsi="华文仿宋" w:eastAsia="华文仿宋" w:cs="华文仿宋"/>
          <w:b/>
          <w:sz w:val="32"/>
          <w:szCs w:val="32"/>
        </w:rPr>
        <w:t>条</w:t>
      </w:r>
      <w:r>
        <w:rPr>
          <w:rFonts w:hint="eastAsia" w:ascii="华文仿宋" w:hAnsi="华文仿宋" w:eastAsia="华文仿宋" w:cs="华文仿宋"/>
          <w:sz w:val="32"/>
          <w:szCs w:val="32"/>
        </w:rPr>
        <w:t xml:space="preserve"> 上线交易奖励支付</w:t>
      </w:r>
      <w:r>
        <w:rPr>
          <w:rFonts w:hint="eastAsia" w:ascii="华文仿宋" w:hAnsi="华文仿宋" w:eastAsia="华文仿宋" w:cs="华文仿宋"/>
          <w:sz w:val="32"/>
          <w:szCs w:val="32"/>
          <w:lang w:eastAsia="zh-CN"/>
        </w:rPr>
        <w:t>流程</w:t>
      </w:r>
      <w:r>
        <w:rPr>
          <w:rFonts w:hint="eastAsia" w:ascii="华文仿宋" w:hAnsi="华文仿宋" w:eastAsia="华文仿宋" w:cs="华文仿宋"/>
          <w:sz w:val="32"/>
          <w:szCs w:val="32"/>
        </w:rPr>
        <w:t>：</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上线交易奖励</w:t>
      </w:r>
      <w:r>
        <w:rPr>
          <w:rFonts w:hint="eastAsia" w:ascii="华文仿宋" w:hAnsi="华文仿宋" w:eastAsia="华文仿宋" w:cs="华文仿宋"/>
          <w:sz w:val="32"/>
          <w:szCs w:val="32"/>
          <w:lang w:eastAsia="zh-CN"/>
        </w:rPr>
        <w:t>金额以市发改委指定的第三方中介机构的最终审核结果为准；</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具体支付时间</w:t>
      </w:r>
      <w:r>
        <w:rPr>
          <w:rFonts w:hint="eastAsia" w:ascii="华文仿宋" w:hAnsi="华文仿宋" w:eastAsia="华文仿宋" w:cs="华文仿宋"/>
          <w:sz w:val="32"/>
          <w:szCs w:val="32"/>
          <w:lang w:eastAsia="zh-CN"/>
        </w:rPr>
        <w:t>为</w:t>
      </w:r>
      <w:r>
        <w:rPr>
          <w:rFonts w:hint="eastAsia" w:ascii="华文仿宋" w:hAnsi="华文仿宋" w:eastAsia="华文仿宋" w:cs="华文仿宋"/>
          <w:sz w:val="32"/>
          <w:szCs w:val="32"/>
        </w:rPr>
        <w:t>矿交所</w:t>
      </w:r>
      <w:r>
        <w:rPr>
          <w:rFonts w:hint="eastAsia" w:ascii="华文仿宋" w:hAnsi="华文仿宋" w:eastAsia="华文仿宋" w:cs="华文仿宋"/>
          <w:sz w:val="32"/>
          <w:szCs w:val="32"/>
          <w:lang w:eastAsia="zh-CN"/>
        </w:rPr>
        <w:t>收到武汉市财政局拨付的资金到账后一个月内</w:t>
      </w:r>
      <w:r>
        <w:rPr>
          <w:rFonts w:hint="eastAsia" w:ascii="华文仿宋" w:hAnsi="华文仿宋" w:eastAsia="华文仿宋" w:cs="华文仿宋"/>
          <w:sz w:val="32"/>
          <w:szCs w:val="32"/>
        </w:rPr>
        <w:t>；</w:t>
      </w:r>
    </w:p>
    <w:p>
      <w:pPr>
        <w:numPr>
          <w:ilvl w:val="0"/>
          <w:numId w:val="0"/>
        </w:numPr>
        <w:spacing w:line="360" w:lineRule="auto"/>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矿交所可根据资金状况，在领导班子集体研究的情况下适时采取较为灵活的提前支付方式。</w:t>
      </w:r>
    </w:p>
    <w:p>
      <w:pPr>
        <w:spacing w:line="360" w:lineRule="auto"/>
        <w:ind w:firstLine="600"/>
        <w:rPr>
          <w:rFonts w:ascii="华文仿宋" w:hAnsi="华文仿宋" w:eastAsia="华文仿宋" w:cs="华文仿宋"/>
          <w:sz w:val="32"/>
          <w:szCs w:val="32"/>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提前支付的交易奖励，</w:t>
      </w:r>
      <w:r>
        <w:rPr>
          <w:rFonts w:hint="eastAsia" w:ascii="华文仿宋" w:hAnsi="华文仿宋" w:eastAsia="华文仿宋" w:cs="华文仿宋"/>
          <w:sz w:val="32"/>
          <w:szCs w:val="32"/>
        </w:rPr>
        <w:t>由交易管理部</w:t>
      </w:r>
      <w:r>
        <w:rPr>
          <w:rFonts w:hint="eastAsia" w:ascii="华文仿宋" w:hAnsi="华文仿宋" w:eastAsia="华文仿宋" w:cs="华文仿宋"/>
          <w:sz w:val="32"/>
          <w:szCs w:val="32"/>
          <w:lang w:eastAsia="zh-CN"/>
        </w:rPr>
        <w:t>根据</w:t>
      </w:r>
      <w:r>
        <w:rPr>
          <w:rFonts w:hint="eastAsia" w:ascii="华文仿宋" w:hAnsi="华文仿宋" w:eastAsia="华文仿宋" w:cs="华文仿宋"/>
          <w:sz w:val="32"/>
          <w:szCs w:val="32"/>
        </w:rPr>
        <w:t>财务结算部复审无误的资料填写申请奖励的支出证明单，由经办人、分管领导、会计、财务负责人、董事长一一签字确认后，方可由财务结算部支付。</w:t>
      </w:r>
    </w:p>
    <w:p>
      <w:pPr>
        <w:spacing w:line="360" w:lineRule="auto"/>
        <w:ind w:left="600"/>
        <w:rPr>
          <w:rFonts w:ascii="华文仿宋" w:hAnsi="华文仿宋" w:eastAsia="华文仿宋" w:cs="华文仿宋"/>
          <w:sz w:val="32"/>
          <w:szCs w:val="32"/>
        </w:rPr>
      </w:pPr>
      <w:r>
        <w:rPr>
          <w:rFonts w:hint="eastAsia" w:ascii="华文仿宋" w:hAnsi="华文仿宋" w:eastAsia="华文仿宋" w:cs="华文仿宋"/>
          <w:b/>
          <w:sz w:val="32"/>
          <w:szCs w:val="32"/>
        </w:rPr>
        <w:t>第</w:t>
      </w:r>
      <w:r>
        <w:rPr>
          <w:rFonts w:hint="eastAsia" w:ascii="华文仿宋" w:hAnsi="华文仿宋" w:eastAsia="华文仿宋" w:cs="华文仿宋"/>
          <w:b/>
          <w:sz w:val="32"/>
          <w:szCs w:val="32"/>
          <w:lang w:eastAsia="zh-CN"/>
        </w:rPr>
        <w:t>八</w:t>
      </w:r>
      <w:r>
        <w:rPr>
          <w:rFonts w:hint="eastAsia" w:ascii="华文仿宋" w:hAnsi="华文仿宋" w:eastAsia="华文仿宋" w:cs="华文仿宋"/>
          <w:b/>
          <w:sz w:val="32"/>
          <w:szCs w:val="32"/>
        </w:rPr>
        <w:t>条</w:t>
      </w:r>
      <w:r>
        <w:rPr>
          <w:rFonts w:hint="eastAsia" w:ascii="华文仿宋" w:hAnsi="华文仿宋" w:eastAsia="华文仿宋" w:cs="华文仿宋"/>
          <w:sz w:val="32"/>
          <w:szCs w:val="32"/>
        </w:rPr>
        <w:t xml:space="preserve"> 矿交所上线交易奖励支付原则如下：</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1、交易奖励支付的对象必须是与提供资料完全一致的企业，严禁将奖励资金支付给名称不一致的企业</w:t>
      </w:r>
      <w:r>
        <w:rPr>
          <w:rFonts w:hint="eastAsia" w:ascii="华文仿宋" w:hAnsi="华文仿宋" w:eastAsia="华文仿宋" w:cs="华文仿宋"/>
          <w:sz w:val="32"/>
          <w:szCs w:val="32"/>
          <w:lang w:eastAsia="zh-CN"/>
        </w:rPr>
        <w:t>。如果企业在收到交易奖励金前发生变更、注销的，需企业提供变更、注销的函，说明情况及收取交易奖励金的企业名称和账号，并加盖双方公章</w:t>
      </w:r>
      <w:r>
        <w:rPr>
          <w:rFonts w:hint="eastAsia" w:ascii="华文仿宋" w:hAnsi="华文仿宋" w:eastAsia="华文仿宋" w:cs="华文仿宋"/>
          <w:sz w:val="32"/>
          <w:szCs w:val="32"/>
        </w:rPr>
        <w:t>；</w:t>
      </w:r>
    </w:p>
    <w:p>
      <w:pPr>
        <w:pStyle w:val="9"/>
        <w:ind w:left="640" w:firstLine="0" w:firstLineChars="0"/>
        <w:rPr>
          <w:rFonts w:hint="eastAsia" w:ascii="仿宋_GB2312" w:eastAsia="仿宋_GB2312"/>
          <w:sz w:val="32"/>
          <w:szCs w:val="32"/>
        </w:rPr>
      </w:pPr>
      <w:r>
        <w:rPr>
          <w:rFonts w:hint="eastAsia" w:ascii="仿宋_GB2312" w:eastAsia="仿宋_GB2312"/>
          <w:sz w:val="32"/>
          <w:szCs w:val="32"/>
        </w:rPr>
        <w:t>2、由获得上线交易奖励的企业开具收款收据。</w:t>
      </w:r>
    </w:p>
    <w:p>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华文仿宋" w:hAnsi="华文仿宋" w:eastAsia="华文仿宋" w:cs="华文仿宋"/>
          <w:kern w:val="2"/>
          <w:sz w:val="32"/>
          <w:szCs w:val="32"/>
          <w:lang w:val="en-US" w:eastAsia="zh-CN" w:bidi="ar-SA"/>
        </w:rPr>
      </w:pPr>
      <w:r>
        <w:rPr>
          <w:rFonts w:hint="eastAsia" w:ascii="仿宋_GB2312" w:eastAsia="仿宋_GB2312"/>
          <w:sz w:val="32"/>
          <w:szCs w:val="32"/>
          <w:lang w:val="en-US" w:eastAsia="zh-CN"/>
        </w:rPr>
        <w:t>3、</w:t>
      </w:r>
      <w:r>
        <w:rPr>
          <w:rFonts w:hint="eastAsia" w:ascii="华文仿宋" w:hAnsi="华文仿宋" w:eastAsia="华文仿宋" w:cs="华文仿宋"/>
          <w:kern w:val="2"/>
          <w:sz w:val="32"/>
          <w:szCs w:val="32"/>
          <w:lang w:val="en-US" w:eastAsia="zh-CN" w:bidi="ar-SA"/>
        </w:rPr>
        <w:t>交易奖励支付对象必须是资料齐全的企业，如企业因资料提供不全，且在市财政局拨付资金到账前仍未提供所需资料的，矿交所将不予以奖励，并将多余的奖励金退还市财政局。</w:t>
      </w:r>
    </w:p>
    <w:p>
      <w:pPr>
        <w:spacing w:line="360" w:lineRule="auto"/>
        <w:rPr>
          <w:rFonts w:ascii="华文仿宋" w:hAnsi="华文仿宋" w:eastAsia="华文仿宋" w:cs="华文仿宋"/>
          <w:sz w:val="32"/>
          <w:szCs w:val="32"/>
        </w:rPr>
      </w:pPr>
      <w:r>
        <w:rPr>
          <w:rFonts w:hint="eastAsia" w:ascii="华文仿宋" w:hAnsi="华文仿宋" w:eastAsia="华文仿宋" w:cs="华文仿宋"/>
          <w:sz w:val="32"/>
          <w:szCs w:val="32"/>
        </w:rPr>
        <w:t xml:space="preserve">    </w:t>
      </w:r>
      <w:r>
        <w:rPr>
          <w:rFonts w:hint="eastAsia" w:ascii="华文仿宋" w:hAnsi="华文仿宋" w:eastAsia="华文仿宋" w:cs="华文仿宋"/>
          <w:b/>
          <w:sz w:val="32"/>
          <w:szCs w:val="32"/>
        </w:rPr>
        <w:t>第</w:t>
      </w:r>
      <w:r>
        <w:rPr>
          <w:rFonts w:hint="eastAsia" w:ascii="华文仿宋" w:hAnsi="华文仿宋" w:eastAsia="华文仿宋" w:cs="华文仿宋"/>
          <w:b/>
          <w:sz w:val="32"/>
          <w:szCs w:val="32"/>
          <w:lang w:eastAsia="zh-CN"/>
        </w:rPr>
        <w:t>九</w:t>
      </w:r>
      <w:r>
        <w:rPr>
          <w:rFonts w:hint="eastAsia" w:ascii="华文仿宋" w:hAnsi="华文仿宋" w:eastAsia="华文仿宋" w:cs="华文仿宋"/>
          <w:b/>
          <w:sz w:val="32"/>
          <w:szCs w:val="32"/>
        </w:rPr>
        <w:t>条</w:t>
      </w:r>
      <w:r>
        <w:rPr>
          <w:rFonts w:hint="eastAsia" w:ascii="华文仿宋" w:hAnsi="华文仿宋" w:eastAsia="华文仿宋" w:cs="华文仿宋"/>
          <w:sz w:val="32"/>
          <w:szCs w:val="32"/>
        </w:rPr>
        <w:t xml:space="preserve"> 本办法自发布之日起执行。</w:t>
      </w:r>
    </w:p>
    <w:p>
      <w:pPr>
        <w:spacing w:line="360" w:lineRule="auto"/>
        <w:ind w:firstLine="641" w:firstLineChars="200"/>
        <w:rPr>
          <w:rFonts w:ascii="华文仿宋" w:hAnsi="华文仿宋" w:eastAsia="华文仿宋" w:cs="华文仿宋"/>
          <w:sz w:val="32"/>
          <w:szCs w:val="32"/>
        </w:rPr>
      </w:pPr>
      <w:r>
        <w:rPr>
          <w:rFonts w:hint="eastAsia" w:ascii="华文仿宋" w:hAnsi="华文仿宋" w:eastAsia="华文仿宋" w:cs="华文仿宋"/>
          <w:b/>
          <w:sz w:val="32"/>
          <w:szCs w:val="32"/>
        </w:rPr>
        <w:t>第</w:t>
      </w:r>
      <w:r>
        <w:rPr>
          <w:rFonts w:hint="eastAsia" w:ascii="华文仿宋" w:hAnsi="华文仿宋" w:eastAsia="华文仿宋" w:cs="华文仿宋"/>
          <w:b/>
          <w:sz w:val="32"/>
          <w:szCs w:val="32"/>
          <w:lang w:eastAsia="zh-CN"/>
        </w:rPr>
        <w:t>十</w:t>
      </w:r>
      <w:r>
        <w:rPr>
          <w:rFonts w:hint="eastAsia" w:ascii="华文仿宋" w:hAnsi="华文仿宋" w:eastAsia="华文仿宋" w:cs="华文仿宋"/>
          <w:b/>
          <w:sz w:val="32"/>
          <w:szCs w:val="32"/>
        </w:rPr>
        <w:t>条</w:t>
      </w:r>
      <w:r>
        <w:rPr>
          <w:rFonts w:hint="eastAsia" w:ascii="华文仿宋" w:hAnsi="华文仿宋" w:eastAsia="华文仿宋" w:cs="华文仿宋"/>
          <w:sz w:val="32"/>
          <w:szCs w:val="32"/>
        </w:rPr>
        <w:t xml:space="preserve"> 本办法由武汉城市矿产交易所有限公司财务结算部负责解释。</w:t>
      </w:r>
    </w:p>
    <w:p>
      <w:pPr>
        <w:spacing w:line="360" w:lineRule="auto"/>
        <w:rPr>
          <w:rFonts w:ascii="华文仿宋" w:hAnsi="华文仿宋" w:eastAsia="华文仿宋" w:cs="华文仿宋"/>
          <w:sz w:val="32"/>
          <w:szCs w:val="32"/>
        </w:rPr>
      </w:pPr>
    </w:p>
    <w:p>
      <w:pPr>
        <w:spacing w:line="360" w:lineRule="auto"/>
        <w:rPr>
          <w:rFonts w:ascii="华文仿宋" w:hAnsi="华文仿宋" w:eastAsia="华文仿宋" w:cs="华文仿宋"/>
          <w:sz w:val="32"/>
          <w:szCs w:val="32"/>
        </w:rPr>
      </w:pPr>
    </w:p>
    <w:p>
      <w:pPr>
        <w:topLinePunct/>
        <w:spacing w:before="156" w:beforeLines="50" w:after="156" w:afterLines="50" w:line="360" w:lineRule="auto"/>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武汉城市矿产交易所</w:t>
      </w:r>
      <w:r>
        <w:rPr>
          <w:rFonts w:hint="eastAsia" w:ascii="仿宋_GB2312" w:hAnsi="仿宋_GB2312" w:eastAsia="仿宋_GB2312" w:cs="仿宋_GB2312"/>
          <w:sz w:val="28"/>
          <w:szCs w:val="28"/>
          <w:lang w:eastAsia="zh-CN"/>
        </w:rPr>
        <w:t>有限公司</w:t>
      </w:r>
    </w:p>
    <w:p>
      <w:pPr>
        <w:topLinePunct/>
        <w:spacing w:before="156" w:beforeLines="50" w:after="156" w:afterLines="50" w:line="360" w:lineRule="auto"/>
        <w:ind w:firstLine="5320" w:firstLineChars="1900"/>
        <w:rPr>
          <w:rFonts w:ascii="华文仿宋" w:hAnsi="华文仿宋" w:eastAsia="华文仿宋" w:cs="华文仿宋"/>
          <w:sz w:val="32"/>
          <w:szCs w:val="32"/>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月</w:t>
      </w:r>
      <w:r>
        <w:rPr>
          <w:rFonts w:hint="eastAsia" w:ascii="华文仿宋" w:hAnsi="华文仿宋" w:eastAsia="华文仿宋" w:cs="华文仿宋"/>
          <w:sz w:val="32"/>
          <w:szCs w:val="32"/>
        </w:rPr>
        <w:t xml:space="preserve">    </w:t>
      </w:r>
      <w:bookmarkStart w:id="0" w:name="_GoBack"/>
      <w:bookmarkEnd w:id="0"/>
      <w:r>
        <w:rPr>
          <w:rFonts w:hint="eastAsia" w:ascii="华文仿宋" w:hAnsi="华文仿宋" w:eastAsia="华文仿宋" w:cs="华文仿宋"/>
          <w:sz w:val="32"/>
          <w:szCs w:val="32"/>
        </w:rPr>
        <w:t xml:space="preserve">                        </w:t>
      </w:r>
    </w:p>
    <w:p>
      <w:pPr>
        <w:spacing w:line="360" w:lineRule="auto"/>
        <w:ind w:firstLine="600"/>
        <w:rPr>
          <w:rFonts w:ascii="华文仿宋" w:hAnsi="华文仿宋" w:eastAsia="华文仿宋" w:cs="华文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altName w:val="Arial Unicode MS"/>
    <w:panose1 w:val="00000000000000000000"/>
    <w:charset w:val="00"/>
    <w:family w:val="swiss"/>
    <w:pitch w:val="default"/>
    <w:sig w:usb0="00000000" w:usb1="00000000"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A7066"/>
    <w:rsid w:val="00266141"/>
    <w:rsid w:val="002E5531"/>
    <w:rsid w:val="00477D56"/>
    <w:rsid w:val="004D4779"/>
    <w:rsid w:val="00571AC6"/>
    <w:rsid w:val="00577D98"/>
    <w:rsid w:val="005C7B2E"/>
    <w:rsid w:val="00692469"/>
    <w:rsid w:val="006B035F"/>
    <w:rsid w:val="006E2C19"/>
    <w:rsid w:val="006F6981"/>
    <w:rsid w:val="00725C13"/>
    <w:rsid w:val="00736831"/>
    <w:rsid w:val="00760A41"/>
    <w:rsid w:val="0086267F"/>
    <w:rsid w:val="009E7938"/>
    <w:rsid w:val="00A439E0"/>
    <w:rsid w:val="00B20142"/>
    <w:rsid w:val="00BE6762"/>
    <w:rsid w:val="00BE74C5"/>
    <w:rsid w:val="00C22FC7"/>
    <w:rsid w:val="00C237A6"/>
    <w:rsid w:val="00C61166"/>
    <w:rsid w:val="00C937D8"/>
    <w:rsid w:val="00E47A6A"/>
    <w:rsid w:val="00E837F6"/>
    <w:rsid w:val="00EF5383"/>
    <w:rsid w:val="04417A47"/>
    <w:rsid w:val="04E92A24"/>
    <w:rsid w:val="04FE44B1"/>
    <w:rsid w:val="0C18399C"/>
    <w:rsid w:val="0C224FC1"/>
    <w:rsid w:val="0E4A50BF"/>
    <w:rsid w:val="11941970"/>
    <w:rsid w:val="13850213"/>
    <w:rsid w:val="14642EAD"/>
    <w:rsid w:val="14BB3538"/>
    <w:rsid w:val="18D35532"/>
    <w:rsid w:val="196A3B5D"/>
    <w:rsid w:val="1B7E0F34"/>
    <w:rsid w:val="1D1120C9"/>
    <w:rsid w:val="1DAC1708"/>
    <w:rsid w:val="1EB67748"/>
    <w:rsid w:val="1EFF5DEC"/>
    <w:rsid w:val="234E0384"/>
    <w:rsid w:val="235559CC"/>
    <w:rsid w:val="2D5E54B7"/>
    <w:rsid w:val="2F4D15B3"/>
    <w:rsid w:val="2FD56B66"/>
    <w:rsid w:val="317C6A00"/>
    <w:rsid w:val="34B95D54"/>
    <w:rsid w:val="391F7507"/>
    <w:rsid w:val="3CDA7066"/>
    <w:rsid w:val="3DD012EF"/>
    <w:rsid w:val="4B2B2808"/>
    <w:rsid w:val="51587906"/>
    <w:rsid w:val="525975F6"/>
    <w:rsid w:val="54C9309C"/>
    <w:rsid w:val="60BD02DA"/>
    <w:rsid w:val="675401EB"/>
    <w:rsid w:val="68084E17"/>
    <w:rsid w:val="6AA669FB"/>
    <w:rsid w:val="6BC652D6"/>
    <w:rsid w:val="6C4B4376"/>
    <w:rsid w:val="6D6C6AB0"/>
    <w:rsid w:val="6E326A16"/>
    <w:rsid w:val="71A4711C"/>
    <w:rsid w:val="75C9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qFormat/>
    <w:uiPriority w:val="0"/>
    <w:rPr>
      <w:sz w:val="21"/>
      <w:szCs w:val="21"/>
    </w:rPr>
  </w:style>
  <w:style w:type="paragraph" w:customStyle="1" w:styleId="9">
    <w:name w:val="列出段落1"/>
    <w:basedOn w:val="1"/>
    <w:qFormat/>
    <w:uiPriority w:val="34"/>
    <w:pPr>
      <w:ind w:firstLine="420" w:firstLineChars="200"/>
    </w:pPr>
  </w:style>
  <w:style w:type="character" w:customStyle="1" w:styleId="10">
    <w:name w:val="页眉 Char"/>
    <w:basedOn w:val="6"/>
    <w:link w:val="5"/>
    <w:qFormat/>
    <w:uiPriority w:val="0"/>
    <w:rPr>
      <w:kern w:val="2"/>
      <w:sz w:val="18"/>
      <w:szCs w:val="18"/>
    </w:rPr>
  </w:style>
  <w:style w:type="character" w:customStyle="1" w:styleId="11">
    <w:name w:val="页脚 Char"/>
    <w:basedOn w:val="6"/>
    <w:link w:val="4"/>
    <w:qFormat/>
    <w:uiPriority w:val="0"/>
    <w:rPr>
      <w:kern w:val="2"/>
      <w:sz w:val="18"/>
      <w:szCs w:val="18"/>
    </w:rPr>
  </w:style>
  <w:style w:type="paragraph" w:customStyle="1" w:styleId="12">
    <w:name w:val="列出段落2"/>
    <w:basedOn w:val="1"/>
    <w:unhideWhenUsed/>
    <w:qFormat/>
    <w:uiPriority w:val="99"/>
    <w:pPr>
      <w:ind w:firstLine="420" w:firstLineChars="200"/>
    </w:pPr>
  </w:style>
  <w:style w:type="character" w:customStyle="1" w:styleId="13">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187</Words>
  <Characters>1071</Characters>
  <Lines>8</Lines>
  <Paragraphs>2</Paragraphs>
  <ScaleCrop>false</ScaleCrop>
  <LinksUpToDate>false</LinksUpToDate>
  <CharactersWithSpaces>1256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2016-11-07T05:38:00Z</dcterms:created>
  <dc:creator>caiwu</dc:creator>
  <cp:lastModifiedBy>lz</cp:lastModifiedBy>
  <cp:lastPrinted>2017-09-01T06:45:00Z</cp:lastPrinted>
  <dcterms:modified xsi:type="dcterms:W3CDTF">2017-09-01T07:35:36Z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